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1" w:rsidRDefault="00436671"/>
    <w:p w:rsidR="00A54A91" w:rsidRPr="00D05450" w:rsidRDefault="008D161D" w:rsidP="00A54A91">
      <w:pPr>
        <w:jc w:val="both"/>
        <w:rPr>
          <w:rFonts w:ascii="Times New Roman" w:hAnsi="Times New Roman" w:cs="Times New Roman"/>
          <w:sz w:val="24"/>
          <w:szCs w:val="24"/>
        </w:rPr>
      </w:pPr>
      <w:r w:rsidRPr="008D16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</w:t>
      </w:r>
      <w:r w:rsidR="00A32C2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</w:t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4A91" w:rsidRDefault="00A54A91" w:rsidP="00A54A91">
      <w:pPr>
        <w:ind w:left="5529"/>
        <w:jc w:val="both"/>
      </w:pPr>
      <w:r>
        <w:t>Płock 2020.04.09.</w:t>
      </w:r>
    </w:p>
    <w:p w:rsidR="00910AB2" w:rsidRPr="00D05450" w:rsidRDefault="00D05450" w:rsidP="00D05450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D05450">
        <w:rPr>
          <w:sz w:val="20"/>
          <w:szCs w:val="20"/>
        </w:rPr>
        <w:t>AG-371/1/2020</w:t>
      </w:r>
    </w:p>
    <w:p w:rsidR="00A54A91" w:rsidRDefault="00910AB2" w:rsidP="00A54A91">
      <w:pPr>
        <w:spacing w:after="0" w:line="240" w:lineRule="auto"/>
        <w:jc w:val="both"/>
      </w:pP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54A91" w:rsidRDefault="00A54A91" w:rsidP="00A54A9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Wykonawcy</w:t>
      </w:r>
    </w:p>
    <w:p w:rsidR="00A54A91" w:rsidRDefault="00A54A91" w:rsidP="00A54A9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</w:t>
      </w:r>
      <w:proofErr w:type="gramEnd"/>
      <w:r>
        <w:t>/m</w:t>
      </w:r>
    </w:p>
    <w:p w:rsidR="00A54A91" w:rsidRDefault="00A54A91" w:rsidP="00A54A9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t xml:space="preserve">dotyczy zamówienia publicznego pod nazwą: </w:t>
      </w:r>
      <w:r w:rsidRPr="00A26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"Usługa polegająca na aranżacji pomieszczeń ekspozycji stałych Sztuka dwudziestolecia międzywojennego - art </w:t>
      </w:r>
      <w:proofErr w:type="spellStart"/>
      <w:proofErr w:type="gramStart"/>
      <w:r w:rsidRPr="00A26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déco</w:t>
      </w:r>
      <w:proofErr w:type="spellEnd"/>
      <w:proofErr w:type="gramEnd"/>
      <w:r w:rsidRPr="00A26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i Wielcy Płocczanie - Themersonowie w nowym gmachu MMP przy ul. Kolegialnej 6 w Płocku"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A54A91" w:rsidRDefault="00A54A91" w:rsidP="00A54A91">
      <w:pPr>
        <w:jc w:val="both"/>
      </w:pPr>
    </w:p>
    <w:p w:rsidR="00A54A91" w:rsidRDefault="00A54A91" w:rsidP="00A54A91">
      <w:pPr>
        <w:jc w:val="both"/>
      </w:pPr>
      <w:r>
        <w:t>Zamawiający – Muzeum Mazowieckie w Płocku z siedzibą w Płocku przy ul. Tumskiej 8 działając na podstawie art. 93 ust.1 pkt. 7) w związku z art. 86 ust.2 i ust.4 oraz art. 7 ust.1 i ust.3 i art.8 ust. 1 ustawy Prawo Zamówień Publicznych unieważnia postępowanie na realizację zadania wskazanego jak wyżej.</w:t>
      </w:r>
    </w:p>
    <w:p w:rsidR="00A54A91" w:rsidRPr="0000194E" w:rsidRDefault="00A54A91" w:rsidP="00A54A91">
      <w:pPr>
        <w:jc w:val="both"/>
        <w:rPr>
          <w:b/>
        </w:rPr>
      </w:pPr>
      <w:r w:rsidRPr="0000194E">
        <w:rPr>
          <w:b/>
        </w:rPr>
        <w:t>Podstawa Prawna:</w:t>
      </w:r>
    </w:p>
    <w:p w:rsidR="00A54A91" w:rsidRDefault="00A54A91" w:rsidP="00A54A91">
      <w:pPr>
        <w:jc w:val="both"/>
      </w:pPr>
      <w:r>
        <w:t xml:space="preserve">Zgodnie z art. 86 ust.2 i ust. 4 ustawy </w:t>
      </w:r>
      <w:proofErr w:type="gramStart"/>
      <w:r>
        <w:t>PZP  Zamawiający</w:t>
      </w:r>
      <w:proofErr w:type="gramEnd"/>
      <w:r>
        <w:t xml:space="preserve"> dokonuje </w:t>
      </w:r>
      <w:r w:rsidR="000432A6">
        <w:t>otwarcia ofert w sposób jawny w </w:t>
      </w:r>
      <w:r>
        <w:t>dniu, w którym wyznaczył termin na otwarcie ofert – Rozdział XII pkt.2 SIWZ. Podczas otwarcia ofert podaje się nazwy firm oraz adresy wykona</w:t>
      </w:r>
      <w:r w:rsidR="00C6621B">
        <w:t>wców, informacje dotyczące ceny</w:t>
      </w:r>
      <w:r>
        <w:t xml:space="preserve">, termin wykonania zadania, okres gwarancji i warunki płatności. </w:t>
      </w:r>
    </w:p>
    <w:p w:rsidR="00A54A91" w:rsidRDefault="00A54A91" w:rsidP="00A54A91">
      <w:pPr>
        <w:jc w:val="both"/>
      </w:pPr>
      <w:r>
        <w:t>W dobie elektronizacji za</w:t>
      </w:r>
      <w:r w:rsidR="00C6621B">
        <w:t>mówień publicznych zdarzają się</w:t>
      </w:r>
      <w:r>
        <w:t xml:space="preserve"> różne przeszkody techniczne w dokonaniu otwarcia ofert. Aktualni</w:t>
      </w:r>
      <w:r w:rsidR="00C6621B">
        <w:t>e obowiązujące orzecznictwo KIO</w:t>
      </w:r>
      <w:r>
        <w:t xml:space="preserve"> nie aprobuje praktyki Zamawiających związanej z „ zawieszaniem sesji otwarcia ofert” do czasu wyjaśnienia problemów techn</w:t>
      </w:r>
      <w:r w:rsidR="00C6621B">
        <w:t>icznych</w:t>
      </w:r>
      <w:r>
        <w:t>.</w:t>
      </w:r>
      <w:r w:rsidR="00C6621B">
        <w:t xml:space="preserve"> W </w:t>
      </w:r>
      <w:r>
        <w:t>Informatorze Urzędu Zamówień Publicznych nr</w:t>
      </w:r>
      <w:r w:rsidR="00C6621B">
        <w:t xml:space="preserve"> 3/2019 oraz</w:t>
      </w:r>
      <w:r>
        <w:t xml:space="preserve"> 4/2019 (od strony 46 i następne) widnieją orzeczenia wskazujące na brak podstaw prawnych do „ zawieszania sesji otwarcia ofert do czasu wyjaśnienia problemów technicznych”. Wynika to fakt</w:t>
      </w:r>
      <w:r w:rsidR="00C6621B">
        <w:t>u</w:t>
      </w:r>
      <w:r>
        <w:t>,</w:t>
      </w:r>
      <w:r w:rsidR="00C6621B">
        <w:t xml:space="preserve"> </w:t>
      </w:r>
      <w:r>
        <w:t xml:space="preserve">że problemy takie nie są rozwiązywanie w tym samym </w:t>
      </w:r>
      <w:proofErr w:type="gramStart"/>
      <w:r>
        <w:t>dniu co</w:t>
      </w:r>
      <w:proofErr w:type="gramEnd"/>
      <w:r>
        <w:t xml:space="preserve"> otwarcie ofert a z reg</w:t>
      </w:r>
      <w:bookmarkStart w:id="0" w:name="_GoBack"/>
      <w:bookmarkEnd w:id="0"/>
      <w:r>
        <w:t>uły w innym czasie.</w:t>
      </w:r>
    </w:p>
    <w:p w:rsidR="00A54A91" w:rsidRDefault="00A54A91" w:rsidP="00A54A91">
      <w:pPr>
        <w:jc w:val="both"/>
      </w:pPr>
      <w:r>
        <w:t>Taka sytuacj</w:t>
      </w:r>
      <w:r w:rsidR="00C6621B">
        <w:t>a miała miejsce u Zamawiającego</w:t>
      </w:r>
      <w:r>
        <w:t xml:space="preserve">, który miał 4 złożone ofert, ale w dniu otwarcia potrafił otworzyć </w:t>
      </w:r>
      <w:proofErr w:type="gramStart"/>
      <w:r>
        <w:t>tylko 3 o czym</w:t>
      </w:r>
      <w:proofErr w:type="gramEnd"/>
      <w:r>
        <w:t xml:space="preserve"> zawiadomił na stronie internetowej wykonawców w dniu 7 kwietnia 2020r.</w:t>
      </w:r>
    </w:p>
    <w:p w:rsidR="00A54A91" w:rsidRDefault="00A54A91" w:rsidP="00A54A91">
      <w:pPr>
        <w:jc w:val="both"/>
      </w:pPr>
      <w:r>
        <w:lastRenderedPageBreak/>
        <w:t xml:space="preserve">Otwarcie oferty w dniu następnym po sugestii przesłanej </w:t>
      </w:r>
      <w:proofErr w:type="gramStart"/>
      <w:r>
        <w:t xml:space="preserve">przez  </w:t>
      </w:r>
      <w:proofErr w:type="spellStart"/>
      <w:r>
        <w:t>miniPortal</w:t>
      </w:r>
      <w:proofErr w:type="spellEnd"/>
      <w:proofErr w:type="gramEnd"/>
      <w:r>
        <w:t xml:space="preserve"> Zamawiającemu  nie stanowi już o wypełnieniu przesłanek wskazanych w art. 86 ust. 2 i ust.4.   Zgodnie z tym artykułem w ust.2 ustawod</w:t>
      </w:r>
      <w:r w:rsidR="00C6621B">
        <w:t>awca wyraźnie napisał</w:t>
      </w:r>
      <w:r>
        <w:t>,</w:t>
      </w:r>
      <w:r w:rsidR="00C6621B">
        <w:t xml:space="preserve"> </w:t>
      </w:r>
      <w:r>
        <w:t xml:space="preserve">że otwarcie ofert następuje w dniu ich składania. Nie istnieje zatem </w:t>
      </w:r>
      <w:proofErr w:type="gramStart"/>
      <w:r>
        <w:t>możliwość  otwarcia</w:t>
      </w:r>
      <w:proofErr w:type="gramEnd"/>
      <w:r>
        <w:t xml:space="preserve"> oferty w dniu następnym.</w:t>
      </w:r>
    </w:p>
    <w:p w:rsidR="00A54A91" w:rsidRDefault="00A54A91" w:rsidP="00A54A91">
      <w:pPr>
        <w:jc w:val="both"/>
      </w:pPr>
      <w:r>
        <w:t xml:space="preserve">Uznanie oferty otwartej w dniu następnym naruszałoby zasadę naczelną prawa zamówień publicznych wyrażoną w art. 7 ust.1 i 3 ustawy PZP. Postepowanie przeprowadza się w sposób przejrzysty, </w:t>
      </w:r>
      <w:proofErr w:type="gramStart"/>
      <w:r>
        <w:t>nie naruszający</w:t>
      </w:r>
      <w:proofErr w:type="gramEnd"/>
      <w:r>
        <w:t xml:space="preserve"> konkurencji, uczciwy z zachowaniem równego traktowania wykonawców. Zamówienie można udzielić tylko wykonawcy wybranemu zgodnie z przepisami ustawy. Na tym polega także zasada jawności postępowania zastrzeżona w art. 8 ust.1 ustawy PZP. </w:t>
      </w:r>
    </w:p>
    <w:p w:rsidR="00A54A91" w:rsidRDefault="00A54A91" w:rsidP="00A54A91">
      <w:pPr>
        <w:jc w:val="both"/>
      </w:pPr>
      <w:r>
        <w:t xml:space="preserve">Jeżeli zatem Zamawiający dokonałby dalszego procedowania w niniejszym </w:t>
      </w:r>
      <w:proofErr w:type="gramStart"/>
      <w:r>
        <w:t>postępowaniu  z</w:t>
      </w:r>
      <w:proofErr w:type="gramEnd"/>
      <w:r>
        <w:t xml:space="preserve"> naruszeniem </w:t>
      </w:r>
      <w:proofErr w:type="spellStart"/>
      <w:r>
        <w:t>ww</w:t>
      </w:r>
      <w:proofErr w:type="spellEnd"/>
      <w:r>
        <w:t xml:space="preserve"> przepisów doszłoby do wybrania wykonawcy z naruszeniem przepisów prawa a co za tym idzie zawarcia umowy , która mogłaby być uznana za nieważną.</w:t>
      </w:r>
    </w:p>
    <w:p w:rsidR="00A54A91" w:rsidRDefault="00A54A91" w:rsidP="00A54A91">
      <w:pPr>
        <w:jc w:val="both"/>
      </w:pPr>
      <w:r>
        <w:t>Unieważnienie przedmiotowego postę</w:t>
      </w:r>
      <w:r w:rsidR="00C6621B">
        <w:t xml:space="preserve">powania </w:t>
      </w:r>
      <w:proofErr w:type="gramStart"/>
      <w:r w:rsidR="00C6621B">
        <w:t>musi zatem</w:t>
      </w:r>
      <w:proofErr w:type="gramEnd"/>
      <w:r w:rsidR="00C6621B">
        <w:t xml:space="preserve"> nastąpić</w:t>
      </w:r>
      <w:r>
        <w:t>, ponieważ zgodnie z art. 93 ust.1 pkt. 7) ustawy PZP postepowanie obarczone jest wadą niemożliwą do usunięcia, która uniemożliwia zawarcie umowy niepodlegającej unieważnieniu.</w:t>
      </w:r>
    </w:p>
    <w:p w:rsidR="00A54A91" w:rsidRDefault="00A54A91" w:rsidP="00A54A91">
      <w:pPr>
        <w:jc w:val="both"/>
      </w:pPr>
      <w:r>
        <w:t>Wielokrotnie KIO wyrażało pogląd oparty także w orzecznictwie sądów powszechnych RP</w:t>
      </w:r>
      <w:r w:rsidR="00C6621B">
        <w:t>,</w:t>
      </w:r>
      <w:r>
        <w:t xml:space="preserve"> iż czynność otwarcia ofert jest czynnością nie </w:t>
      </w:r>
      <w:proofErr w:type="gramStart"/>
      <w:r>
        <w:t>powtarzalną ( której</w:t>
      </w:r>
      <w:proofErr w:type="gramEnd"/>
      <w:r>
        <w:t xml:space="preserve"> nie można powtórzyć) a tym samym jest czynnością nienaprawialną. Zatem w stosunku do czynności nieusuwalnych, niepowtarzalnych, wadliwych a mających wpływ na wynik postępowania nie istnieje możliwość zawarcia prawnie skutecznej umowy.</w:t>
      </w:r>
    </w:p>
    <w:p w:rsidR="00A54A91" w:rsidRDefault="00A54A91" w:rsidP="00A54A91">
      <w:pPr>
        <w:jc w:val="both"/>
        <w:rPr>
          <w:b/>
          <w:bCs/>
          <w:sz w:val="23"/>
          <w:szCs w:val="23"/>
        </w:rPr>
      </w:pPr>
      <w:r w:rsidRPr="00D91043">
        <w:rPr>
          <w:b/>
        </w:rPr>
        <w:t>Wyroki KIO:</w:t>
      </w:r>
      <w:r>
        <w:t xml:space="preserve"> </w:t>
      </w:r>
      <w:r w:rsidRPr="00D91043">
        <w:rPr>
          <w:b/>
        </w:rPr>
        <w:t>574/19 z 12 kwietnia 2019r</w:t>
      </w:r>
      <w:r>
        <w:t xml:space="preserve">, </w:t>
      </w:r>
      <w:r>
        <w:rPr>
          <w:b/>
          <w:bCs/>
          <w:sz w:val="23"/>
          <w:szCs w:val="23"/>
        </w:rPr>
        <w:t>19 lipca 2019 r. sygn. akt KIO 1261/19, KIO 1267/19.</w:t>
      </w:r>
    </w:p>
    <w:p w:rsidR="00A54A91" w:rsidRDefault="00A54A91" w:rsidP="00A54A91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Podstawa faktyczna:</w:t>
      </w:r>
    </w:p>
    <w:p w:rsidR="00A54A91" w:rsidRDefault="00A54A91" w:rsidP="00A54A91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W dniu 6 kwietnia 2020r Zamawiający o godzinie 12, 30 przystąpił w swojej siedzibie do otwarcia ofert w trybie postępowania elektronicznego. W postępowaniu brał</w:t>
      </w:r>
      <w:r w:rsidR="006920A1">
        <w:rPr>
          <w:bCs/>
          <w:sz w:val="23"/>
          <w:szCs w:val="23"/>
        </w:rPr>
        <w:t>y</w:t>
      </w:r>
      <w:r>
        <w:rPr>
          <w:bCs/>
          <w:sz w:val="23"/>
          <w:szCs w:val="23"/>
        </w:rPr>
        <w:t xml:space="preserve"> udział </w:t>
      </w:r>
      <w:r w:rsidR="006920A1">
        <w:rPr>
          <w:bCs/>
          <w:sz w:val="23"/>
          <w:szCs w:val="23"/>
        </w:rPr>
        <w:t>4</w:t>
      </w:r>
      <w:r>
        <w:rPr>
          <w:bCs/>
          <w:sz w:val="23"/>
          <w:szCs w:val="23"/>
        </w:rPr>
        <w:t xml:space="preserve"> ofert</w:t>
      </w:r>
      <w:r w:rsidR="006920A1">
        <w:rPr>
          <w:bCs/>
          <w:sz w:val="23"/>
          <w:szCs w:val="23"/>
        </w:rPr>
        <w:t>y</w:t>
      </w:r>
      <w:r>
        <w:rPr>
          <w:bCs/>
          <w:sz w:val="23"/>
          <w:szCs w:val="23"/>
        </w:rPr>
        <w:t>.</w:t>
      </w:r>
    </w:p>
    <w:p w:rsidR="00A54A91" w:rsidRDefault="00A54A91" w:rsidP="00A54A91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Wszystkie znajdowały się w prawidłowej formie ele</w:t>
      </w:r>
      <w:r w:rsidR="00C6621B">
        <w:rPr>
          <w:bCs/>
          <w:sz w:val="23"/>
          <w:szCs w:val="23"/>
        </w:rPr>
        <w:t>ktronicznej z tym zastrzeżeniem</w:t>
      </w:r>
      <w:r>
        <w:rPr>
          <w:bCs/>
          <w:sz w:val="23"/>
          <w:szCs w:val="23"/>
        </w:rPr>
        <w:t>,</w:t>
      </w:r>
      <w:r w:rsidR="00C6621B">
        <w:rPr>
          <w:bCs/>
          <w:sz w:val="23"/>
          <w:szCs w:val="23"/>
        </w:rPr>
        <w:t xml:space="preserve"> </w:t>
      </w:r>
      <w:r w:rsidR="00484D65">
        <w:rPr>
          <w:bCs/>
          <w:sz w:val="23"/>
          <w:szCs w:val="23"/>
        </w:rPr>
        <w:t>że trzy</w:t>
      </w:r>
      <w:r>
        <w:rPr>
          <w:bCs/>
          <w:sz w:val="23"/>
          <w:szCs w:val="23"/>
        </w:rPr>
        <w:t xml:space="preserve"> oferty posiadały podobną pojemność elektroniczną pliku a jedna oferta odbiegała znacznie od pozostałych. Po dokonaniu kilku prób bezskutecznego otwarcia oferty o znacznie mniejszej pojemności elektronicznej pliku - Zamawiający skontaktował się z </w:t>
      </w:r>
      <w:proofErr w:type="spellStart"/>
      <w:r>
        <w:rPr>
          <w:bCs/>
          <w:sz w:val="23"/>
          <w:szCs w:val="23"/>
        </w:rPr>
        <w:t>miniPortalem</w:t>
      </w:r>
      <w:proofErr w:type="spellEnd"/>
      <w:r>
        <w:rPr>
          <w:bCs/>
          <w:sz w:val="23"/>
          <w:szCs w:val="23"/>
        </w:rPr>
        <w:t xml:space="preserve"> zarówno telefonicznie jak i mailowo. W dniu 7 kwietnia 2020r zamawiający otrzymał od </w:t>
      </w:r>
      <w:proofErr w:type="spellStart"/>
      <w:r>
        <w:rPr>
          <w:bCs/>
          <w:sz w:val="23"/>
          <w:szCs w:val="23"/>
        </w:rPr>
        <w:t>miniPortalu</w:t>
      </w:r>
      <w:proofErr w:type="spellEnd"/>
      <w:r>
        <w:rPr>
          <w:bCs/>
          <w:sz w:val="23"/>
          <w:szCs w:val="23"/>
        </w:rPr>
        <w:t xml:space="preserve"> maila wskazującego na podjęcie ponownej próby otwarcia oferty w innym pomieszczeniu na innym komputerze a następnie przesłanie „ </w:t>
      </w:r>
      <w:proofErr w:type="spellStart"/>
      <w:r>
        <w:rPr>
          <w:bCs/>
          <w:sz w:val="23"/>
          <w:szCs w:val="23"/>
        </w:rPr>
        <w:t>skrinów</w:t>
      </w:r>
      <w:proofErr w:type="spellEnd"/>
      <w:r>
        <w:rPr>
          <w:bCs/>
          <w:sz w:val="23"/>
          <w:szCs w:val="23"/>
        </w:rPr>
        <w:t xml:space="preserve">” otwarcia do </w:t>
      </w:r>
      <w:proofErr w:type="spellStart"/>
      <w:r>
        <w:rPr>
          <w:bCs/>
          <w:sz w:val="23"/>
          <w:szCs w:val="23"/>
        </w:rPr>
        <w:t>miniPortalu</w:t>
      </w:r>
      <w:proofErr w:type="spellEnd"/>
      <w:r>
        <w:rPr>
          <w:bCs/>
          <w:sz w:val="23"/>
          <w:szCs w:val="23"/>
        </w:rPr>
        <w:t xml:space="preserve">. Zamawiający </w:t>
      </w:r>
      <w:proofErr w:type="gramStart"/>
      <w:r>
        <w:rPr>
          <w:bCs/>
          <w:sz w:val="23"/>
          <w:szCs w:val="23"/>
        </w:rPr>
        <w:t>powyższe  wykonał</w:t>
      </w:r>
      <w:proofErr w:type="gramEnd"/>
      <w:r>
        <w:rPr>
          <w:bCs/>
          <w:sz w:val="23"/>
          <w:szCs w:val="23"/>
        </w:rPr>
        <w:t xml:space="preserve"> jednak bez udziału komisji przetargowej, której udział już dnia następnego był wyłączony z powodu Pandemii ogłoszonej przez WHO oraz stan epidemii ogłoszony przez rząd RP. W chwili obecnej muzeum jest zamknięte a jego pracownicy pracują w systemie zdalnym oraz zmianowym.</w:t>
      </w:r>
    </w:p>
    <w:p w:rsidR="00A54A91" w:rsidRDefault="00A54A91" w:rsidP="00A54A91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Oferta została otwarta i uplasowała się na 3 miejscu z uwagi na cenę oraz warunki gwarancji i rękojmi. Ponieważ Zamawiający przeprowadza procedurę z art. 24 aa ustawy </w:t>
      </w:r>
      <w:proofErr w:type="gramStart"/>
      <w:r>
        <w:rPr>
          <w:bCs/>
          <w:sz w:val="23"/>
          <w:szCs w:val="23"/>
        </w:rPr>
        <w:t>PZP czyli</w:t>
      </w:r>
      <w:proofErr w:type="gramEnd"/>
      <w:r>
        <w:rPr>
          <w:bCs/>
          <w:sz w:val="23"/>
          <w:szCs w:val="23"/>
        </w:rPr>
        <w:t xml:space="preserve"> tzw. Procedurę odwróconą to można byłoby przypuszczać, że oferta podmiotu uplasowanego na 3 pozycji jest bez wpływu na wynik postępowania. Otóż jest to zdaniem Zamawiającego błędne rozumowanie, bowiem w przypadku braku spełnienia warunków udziału w postępowaniu przez dwie pierwsze oferty lub braku podpisania umowy przez dwóch pierwszych wykonawców właśnie ta trzecia miałaby szansę brać udział w </w:t>
      </w:r>
      <w:proofErr w:type="gramStart"/>
      <w:r>
        <w:rPr>
          <w:bCs/>
          <w:sz w:val="23"/>
          <w:szCs w:val="23"/>
        </w:rPr>
        <w:t>postępowaniu co</w:t>
      </w:r>
      <w:proofErr w:type="gramEnd"/>
      <w:r>
        <w:rPr>
          <w:bCs/>
          <w:sz w:val="23"/>
          <w:szCs w:val="23"/>
        </w:rPr>
        <w:t xml:space="preserve"> byłoby już niedopuszczalne z uwagi na błędy związane z otwarciem ofert.</w:t>
      </w:r>
    </w:p>
    <w:p w:rsidR="00A54A91" w:rsidRDefault="00A54A91" w:rsidP="00A54A91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Kolejną sprawą jest fakt, że do dnia dzisiejszego Zamawiający nie otrzymał odpowiedzi </w:t>
      </w:r>
      <w:proofErr w:type="spellStart"/>
      <w:r>
        <w:rPr>
          <w:bCs/>
          <w:sz w:val="23"/>
          <w:szCs w:val="23"/>
        </w:rPr>
        <w:t>miniPortalu</w:t>
      </w:r>
      <w:proofErr w:type="spellEnd"/>
      <w:r>
        <w:rPr>
          <w:bCs/>
          <w:sz w:val="23"/>
          <w:szCs w:val="23"/>
        </w:rPr>
        <w:t xml:space="preserve"> w sprawie </w:t>
      </w:r>
      <w:proofErr w:type="gramStart"/>
      <w:r>
        <w:rPr>
          <w:bCs/>
          <w:sz w:val="23"/>
          <w:szCs w:val="23"/>
        </w:rPr>
        <w:t>ustalenia na czym</w:t>
      </w:r>
      <w:proofErr w:type="gramEnd"/>
      <w:r>
        <w:rPr>
          <w:bCs/>
          <w:sz w:val="23"/>
          <w:szCs w:val="23"/>
        </w:rPr>
        <w:t xml:space="preserve"> polegała wada otwarcia pliku oraz po czyjej stronie leży błąd.</w:t>
      </w:r>
    </w:p>
    <w:p w:rsidR="00A54A91" w:rsidRDefault="00C6621B" w:rsidP="00A54A91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Gdyby przyjąć</w:t>
      </w:r>
      <w:r w:rsidR="00A54A91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</w:t>
      </w:r>
      <w:r w:rsidR="00A54A91">
        <w:rPr>
          <w:bCs/>
          <w:sz w:val="23"/>
          <w:szCs w:val="23"/>
        </w:rPr>
        <w:t>że błąd otwarcia pliku z ofertą leży po stronie Zamawiając</w:t>
      </w:r>
      <w:r>
        <w:rPr>
          <w:bCs/>
          <w:sz w:val="23"/>
          <w:szCs w:val="23"/>
        </w:rPr>
        <w:t>ego wówczas z </w:t>
      </w:r>
      <w:r w:rsidR="00A54A91">
        <w:rPr>
          <w:bCs/>
          <w:sz w:val="23"/>
          <w:szCs w:val="23"/>
        </w:rPr>
        <w:t>zaleceniami urzędu zamówień publicznych ( informator 3/2019) należy rozważać uniewa</w:t>
      </w:r>
      <w:r>
        <w:rPr>
          <w:bCs/>
          <w:sz w:val="23"/>
          <w:szCs w:val="23"/>
        </w:rPr>
        <w:t>żnienie postępowania. Natomiast</w:t>
      </w:r>
      <w:r w:rsidR="00A54A91">
        <w:rPr>
          <w:bCs/>
          <w:sz w:val="23"/>
          <w:szCs w:val="23"/>
        </w:rPr>
        <w:t>, jeżeli błąd leżałby po stronie Wykonawcy wówczas ofertę należy uznać za niezłożoną. W takiej sytuacji plik otwarty po termini</w:t>
      </w:r>
      <w:r>
        <w:rPr>
          <w:bCs/>
          <w:sz w:val="23"/>
          <w:szCs w:val="23"/>
        </w:rPr>
        <w:t>e nie brałby i tak udziału w </w:t>
      </w:r>
      <w:r w:rsidR="00A54A91">
        <w:rPr>
          <w:bCs/>
          <w:sz w:val="23"/>
          <w:szCs w:val="23"/>
        </w:rPr>
        <w:t>postępowaniu.</w:t>
      </w:r>
    </w:p>
    <w:p w:rsidR="00A54A91" w:rsidRDefault="00A54A91" w:rsidP="00A54A91">
      <w:pPr>
        <w:jc w:val="both"/>
        <w:rPr>
          <w:rStyle w:val="Uwydatnienie"/>
          <w:rFonts w:cs="Helvetica"/>
          <w:b/>
          <w:bCs/>
          <w:color w:val="222222"/>
        </w:rPr>
      </w:pPr>
      <w:r w:rsidRPr="000F46D2">
        <w:rPr>
          <w:rStyle w:val="Uwydatnienie"/>
          <w:rFonts w:cs="Helvetica"/>
          <w:b/>
          <w:bCs/>
          <w:color w:val="222222"/>
        </w:rPr>
        <w:t>W sprawie będącej przedmiotem wyroku KIO z 14 grudnia 2016 r., KIO 2303/16,</w:t>
      </w:r>
      <w:r w:rsidRPr="000F46D2">
        <w:rPr>
          <w:rFonts w:cs="Helvetica"/>
          <w:color w:val="222222"/>
        </w:rPr>
        <w:t> </w:t>
      </w:r>
      <w:r>
        <w:rPr>
          <w:rFonts w:cs="Helvetica"/>
          <w:color w:val="222222"/>
        </w:rPr>
        <w:t>KIO</w:t>
      </w:r>
      <w:r>
        <w:rPr>
          <w:rStyle w:val="Uwydatnienie"/>
          <w:rFonts w:cs="Helvetica"/>
          <w:b/>
          <w:bCs/>
          <w:color w:val="222222"/>
        </w:rPr>
        <w:t xml:space="preserve"> Nie </w:t>
      </w:r>
      <w:proofErr w:type="gramStart"/>
      <w:r>
        <w:rPr>
          <w:rStyle w:val="Uwydatnienie"/>
          <w:rFonts w:cs="Helvetica"/>
          <w:b/>
          <w:bCs/>
          <w:color w:val="222222"/>
        </w:rPr>
        <w:t xml:space="preserve">nakazała  </w:t>
      </w:r>
      <w:r w:rsidRPr="000F46D2">
        <w:rPr>
          <w:rStyle w:val="Uwydatnienie"/>
          <w:rFonts w:cs="Helvetica"/>
          <w:b/>
          <w:bCs/>
          <w:color w:val="222222"/>
        </w:rPr>
        <w:t xml:space="preserve"> dokonania</w:t>
      </w:r>
      <w:proofErr w:type="gramEnd"/>
      <w:r w:rsidRPr="000F46D2">
        <w:rPr>
          <w:rStyle w:val="Uwydatnienie"/>
          <w:rFonts w:cs="Helvetica"/>
          <w:b/>
          <w:bCs/>
          <w:color w:val="222222"/>
        </w:rPr>
        <w:t xml:space="preserve"> </w:t>
      </w:r>
      <w:r>
        <w:rPr>
          <w:rStyle w:val="Uwydatnienie"/>
          <w:rFonts w:cs="Helvetica"/>
          <w:b/>
          <w:bCs/>
          <w:color w:val="222222"/>
        </w:rPr>
        <w:t xml:space="preserve">ponownego </w:t>
      </w:r>
      <w:r w:rsidRPr="000F46D2">
        <w:rPr>
          <w:rStyle w:val="Uwydatnienie"/>
          <w:rFonts w:cs="Helvetica"/>
          <w:b/>
          <w:bCs/>
          <w:color w:val="222222"/>
        </w:rPr>
        <w:t>czynności zaniechane</w:t>
      </w:r>
      <w:r>
        <w:rPr>
          <w:rStyle w:val="Uwydatnienie"/>
          <w:rFonts w:cs="Helvetica"/>
          <w:b/>
          <w:bCs/>
          <w:color w:val="222222"/>
        </w:rPr>
        <w:t xml:space="preserve">j (powtórzenia otwarcia ofert) </w:t>
      </w:r>
      <w:r w:rsidRPr="000F46D2">
        <w:rPr>
          <w:rStyle w:val="Uwydatnienie"/>
          <w:rFonts w:cs="Helvetica"/>
          <w:b/>
          <w:bCs/>
          <w:color w:val="222222"/>
        </w:rPr>
        <w:t>, uznając, że czynność otwarcia ofert jest czynnością jednorazową, faktyczną, której</w:t>
      </w:r>
      <w:r w:rsidR="00C6621B">
        <w:rPr>
          <w:rStyle w:val="Uwydatnienie"/>
          <w:rFonts w:cs="Helvetica"/>
          <w:b/>
          <w:bCs/>
          <w:color w:val="222222"/>
        </w:rPr>
        <w:t xml:space="preserve"> powtórzenie nie jest możliwe w </w:t>
      </w:r>
      <w:r w:rsidRPr="000F46D2">
        <w:rPr>
          <w:rStyle w:val="Uwydatnienie"/>
          <w:rFonts w:cs="Helvetica"/>
          <w:b/>
          <w:bCs/>
          <w:color w:val="222222"/>
        </w:rPr>
        <w:t>innym dniu niż wskazany w ogłoszeniu o zamówieniu i SIWZ.</w:t>
      </w:r>
    </w:p>
    <w:p w:rsidR="00A54A91" w:rsidRPr="006B179F" w:rsidRDefault="00A54A91" w:rsidP="00A54A91">
      <w:pPr>
        <w:jc w:val="both"/>
        <w:rPr>
          <w:rFonts w:cs="Helvetica"/>
          <w:bCs/>
          <w:iCs/>
          <w:color w:val="222222"/>
        </w:rPr>
      </w:pPr>
      <w:r>
        <w:rPr>
          <w:rStyle w:val="Uwydatnienie"/>
          <w:rFonts w:cs="Helvetica"/>
          <w:bCs/>
          <w:color w:val="222222"/>
        </w:rPr>
        <w:t>Oferta otwarta dotyczył firmy TRIAS AVI sp</w:t>
      </w:r>
      <w:r w:rsidR="00C6621B">
        <w:rPr>
          <w:rStyle w:val="Uwydatnienie"/>
          <w:rFonts w:cs="Helvetica"/>
          <w:bCs/>
          <w:color w:val="222222"/>
        </w:rPr>
        <w:t xml:space="preserve">. </w:t>
      </w:r>
      <w:proofErr w:type="gramStart"/>
      <w:r w:rsidR="00C6621B">
        <w:rPr>
          <w:rStyle w:val="Uwydatnienie"/>
          <w:rFonts w:cs="Helvetica"/>
          <w:bCs/>
          <w:color w:val="222222"/>
        </w:rPr>
        <w:t>Z .</w:t>
      </w:r>
      <w:proofErr w:type="spellStart"/>
      <w:r w:rsidR="00C6621B">
        <w:rPr>
          <w:rStyle w:val="Uwydatnienie"/>
          <w:rFonts w:cs="Helvetica"/>
          <w:bCs/>
          <w:color w:val="222222"/>
        </w:rPr>
        <w:t>o</w:t>
      </w:r>
      <w:proofErr w:type="gramEnd"/>
      <w:r w:rsidR="00C6621B">
        <w:rPr>
          <w:rStyle w:val="Uwydatnienie"/>
          <w:rFonts w:cs="Helvetica"/>
          <w:bCs/>
          <w:color w:val="222222"/>
        </w:rPr>
        <w:t>.</w:t>
      </w:r>
      <w:proofErr w:type="gramStart"/>
      <w:r w:rsidR="00C6621B">
        <w:rPr>
          <w:rStyle w:val="Uwydatnienie"/>
          <w:rFonts w:cs="Helvetica"/>
          <w:bCs/>
          <w:color w:val="222222"/>
        </w:rPr>
        <w:t>o</w:t>
      </w:r>
      <w:proofErr w:type="spellEnd"/>
      <w:proofErr w:type="gramEnd"/>
      <w:r w:rsidR="00C6621B">
        <w:rPr>
          <w:rStyle w:val="Uwydatnienie"/>
          <w:rFonts w:cs="Helvetica"/>
          <w:bCs/>
          <w:color w:val="222222"/>
        </w:rPr>
        <w:t xml:space="preserve"> z siedzibą w Warszawie, ul. Kabaretowa 21</w:t>
      </w:r>
      <w:r>
        <w:rPr>
          <w:rStyle w:val="Uwydatnienie"/>
          <w:rFonts w:cs="Helvetica"/>
          <w:bCs/>
          <w:color w:val="222222"/>
        </w:rPr>
        <w:t xml:space="preserve">, 01-942 Warszawa. Niniejszą informację Zamawiający podaje w oparciu o wyrok </w:t>
      </w:r>
      <w:r w:rsidRPr="000F46D2">
        <w:rPr>
          <w:rFonts w:cs="Helvetica"/>
          <w:color w:val="222222"/>
        </w:rPr>
        <w:t>KIO z 22 listopada 2013 r., KIO 2462/12)</w:t>
      </w:r>
      <w:r>
        <w:rPr>
          <w:rFonts w:cs="Helvetica"/>
          <w:color w:val="222222"/>
        </w:rPr>
        <w:t xml:space="preserve"> oraz </w:t>
      </w:r>
      <w:r w:rsidRPr="000F46D2">
        <w:rPr>
          <w:rFonts w:cs="Helvetica"/>
          <w:color w:val="222222"/>
        </w:rPr>
        <w:t>7 czerwca 2016 r</w:t>
      </w:r>
      <w:proofErr w:type="gramStart"/>
      <w:r w:rsidRPr="000F46D2">
        <w:rPr>
          <w:rFonts w:cs="Helvetica"/>
          <w:color w:val="222222"/>
        </w:rPr>
        <w:t>., KIO</w:t>
      </w:r>
      <w:proofErr w:type="gramEnd"/>
      <w:r w:rsidRPr="000F46D2">
        <w:rPr>
          <w:rFonts w:cs="Helvetica"/>
          <w:color w:val="222222"/>
        </w:rPr>
        <w:t xml:space="preserve"> 894/16)</w:t>
      </w:r>
      <w:r>
        <w:rPr>
          <w:rFonts w:cs="Helvetica"/>
          <w:color w:val="222222"/>
        </w:rPr>
        <w:t xml:space="preserve">, </w:t>
      </w:r>
      <w:r w:rsidRPr="000F46D2">
        <w:rPr>
          <w:rFonts w:cs="Helvetica"/>
          <w:color w:val="222222"/>
        </w:rPr>
        <w:t>2 sierpnia 2016 r., KIO 1327/16,.</w:t>
      </w:r>
    </w:p>
    <w:p w:rsidR="00A54A91" w:rsidRDefault="00A54A91" w:rsidP="00A54A91">
      <w:pPr>
        <w:jc w:val="both"/>
      </w:pPr>
      <w:r>
        <w:t>Reasumując: Biorąc pod uwagę</w:t>
      </w:r>
      <w:proofErr w:type="gramStart"/>
      <w:r>
        <w:t xml:space="preserve"> ,że</w:t>
      </w:r>
      <w:proofErr w:type="gramEnd"/>
      <w:r>
        <w:t xml:space="preserve"> przedmiotowa oferta jednak się otworzyła tyle ,że po dniu otwarcia ofert oraz biorąc pod uwagę </w:t>
      </w:r>
      <w:proofErr w:type="spellStart"/>
      <w:r>
        <w:t>fakt,że</w:t>
      </w:r>
      <w:proofErr w:type="spellEnd"/>
      <w:r>
        <w:t xml:space="preserve"> czynności otwarcia ofert nie można powtórzyć przedmiotowa oferta firmy TRIAS AVI </w:t>
      </w:r>
      <w:proofErr w:type="spellStart"/>
      <w:r>
        <w:t>sp.z.</w:t>
      </w:r>
      <w:proofErr w:type="gramStart"/>
      <w:r>
        <w:t>o</w:t>
      </w:r>
      <w:proofErr w:type="gramEnd"/>
      <w:r>
        <w:t>.</w:t>
      </w:r>
      <w:proofErr w:type="gramStart"/>
      <w:r>
        <w:t>o</w:t>
      </w:r>
      <w:proofErr w:type="spellEnd"/>
      <w:proofErr w:type="gramEnd"/>
      <w:r>
        <w:t xml:space="preserve"> z Warszawy nie może brać udziału w dalszej części postępowania. Wybranie innej oferty z pominięciem wykonawcy TRIAS AVIL </w:t>
      </w:r>
      <w:proofErr w:type="spellStart"/>
      <w:r>
        <w:t>sp</w:t>
      </w:r>
      <w:proofErr w:type="spellEnd"/>
      <w:r>
        <w:t xml:space="preserve"> z.</w:t>
      </w:r>
      <w:proofErr w:type="gramStart"/>
      <w:r>
        <w:t>o</w:t>
      </w:r>
      <w:proofErr w:type="gramEnd"/>
      <w:r>
        <w:t>.</w:t>
      </w:r>
      <w:proofErr w:type="gramStart"/>
      <w:r>
        <w:t>o</w:t>
      </w:r>
      <w:proofErr w:type="gramEnd"/>
      <w:r w:rsidR="00C6621B">
        <w:t xml:space="preserve"> lub z </w:t>
      </w:r>
      <w:r>
        <w:t xml:space="preserve">uwzględnieniem wykonawcy TRIAS AVIL </w:t>
      </w:r>
      <w:proofErr w:type="spellStart"/>
      <w:r>
        <w:t>spz.</w:t>
      </w:r>
      <w:proofErr w:type="gramStart"/>
      <w:r>
        <w:t>o</w:t>
      </w:r>
      <w:proofErr w:type="gramEnd"/>
      <w:r>
        <w:t>.o</w:t>
      </w:r>
      <w:proofErr w:type="spellEnd"/>
      <w:r>
        <w:t xml:space="preserve"> mogłoby przyczynić się do uznania dalszych czynności Zamawiającego za naruszające prawo zamówień publicznych , mających istotny wpływ na wynik </w:t>
      </w:r>
      <w:proofErr w:type="gramStart"/>
      <w:r>
        <w:t>postępowania  a</w:t>
      </w:r>
      <w:proofErr w:type="gramEnd"/>
      <w:r>
        <w:t xml:space="preserve"> tym samym mogłoby doprowadzić do zawarcia umowy podlegającej unieważnieniu. Z tych też względów Zamawiający dokonuje unieważnienia postępowania.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4558" w:rsidRDefault="00990F22" w:rsidP="003F4558">
      <w:pPr>
        <w:spacing w:after="0" w:line="240" w:lineRule="auto"/>
        <w:ind w:left="3544"/>
        <w:jc w:val="center"/>
        <w:rPr>
          <w:rFonts w:ascii="Arial" w:hAnsi="Arial" w:cs="Arial"/>
          <w:sz w:val="20"/>
          <w:szCs w:val="20"/>
        </w:rPr>
      </w:pPr>
      <w:r w:rsidRPr="00A32C21">
        <w:rPr>
          <w:rFonts w:ascii="Arial" w:hAnsi="Arial" w:cs="Arial"/>
          <w:sz w:val="20"/>
          <w:szCs w:val="20"/>
        </w:rPr>
        <w:t xml:space="preserve"> </w:t>
      </w:r>
    </w:p>
    <w:p w:rsidR="00D05450" w:rsidRDefault="00D05450" w:rsidP="00A54A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450" w:rsidRDefault="00D05450" w:rsidP="00D05450">
      <w:pPr>
        <w:spacing w:after="0" w:line="240" w:lineRule="auto"/>
        <w:ind w:left="3544"/>
        <w:jc w:val="center"/>
      </w:pPr>
      <w:r>
        <w:t>Dyrektor</w:t>
      </w:r>
    </w:p>
    <w:p w:rsidR="00D05450" w:rsidRDefault="00D05450" w:rsidP="00D05450">
      <w:pPr>
        <w:spacing w:after="0" w:line="240" w:lineRule="auto"/>
        <w:ind w:left="3544"/>
        <w:jc w:val="center"/>
      </w:pPr>
      <w:r>
        <w:t>Muzeum Mazowieckiego w Płocku</w:t>
      </w:r>
    </w:p>
    <w:p w:rsidR="00436671" w:rsidRDefault="00D05450" w:rsidP="00A54A91">
      <w:pPr>
        <w:ind w:left="3544"/>
        <w:jc w:val="center"/>
      </w:pPr>
      <w:r>
        <w:t>Leonard Sobieraj</w:t>
      </w:r>
    </w:p>
    <w:sectPr w:rsidR="00436671" w:rsidSect="00EA1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84" w:rsidRDefault="008A4684" w:rsidP="000968E3">
      <w:pPr>
        <w:spacing w:after="0" w:line="240" w:lineRule="auto"/>
      </w:pPr>
      <w:r>
        <w:separator/>
      </w:r>
    </w:p>
  </w:endnote>
  <w:endnote w:type="continuationSeparator" w:id="0">
    <w:p w:rsidR="008A4684" w:rsidRDefault="008A4684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13" w:rsidRDefault="00F31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E3" w:rsidRDefault="000968E3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71" w:rsidRDefault="00436671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84" w:rsidRDefault="008A4684" w:rsidP="000968E3">
      <w:pPr>
        <w:spacing w:after="0" w:line="240" w:lineRule="auto"/>
      </w:pPr>
      <w:r>
        <w:separator/>
      </w:r>
    </w:p>
  </w:footnote>
  <w:footnote w:type="continuationSeparator" w:id="0">
    <w:p w:rsidR="008A4684" w:rsidRDefault="008A4684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13" w:rsidRDefault="00F312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E3" w:rsidRDefault="000968E3" w:rsidP="000968E3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71" w:rsidRDefault="00436671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5F0F39"/>
    <w:multiLevelType w:val="hybridMultilevel"/>
    <w:tmpl w:val="BC1C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4068"/>
    <w:multiLevelType w:val="multilevel"/>
    <w:tmpl w:val="364EA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41DAC"/>
    <w:rsid w:val="000432A6"/>
    <w:rsid w:val="000968E3"/>
    <w:rsid w:val="00100C43"/>
    <w:rsid w:val="001101FF"/>
    <w:rsid w:val="001B012B"/>
    <w:rsid w:val="001D4DB2"/>
    <w:rsid w:val="002A68A8"/>
    <w:rsid w:val="002C3332"/>
    <w:rsid w:val="002C47E1"/>
    <w:rsid w:val="002F3D40"/>
    <w:rsid w:val="00342520"/>
    <w:rsid w:val="00352121"/>
    <w:rsid w:val="003839C2"/>
    <w:rsid w:val="003F4558"/>
    <w:rsid w:val="00436671"/>
    <w:rsid w:val="00467326"/>
    <w:rsid w:val="00484D65"/>
    <w:rsid w:val="004F560A"/>
    <w:rsid w:val="005A7A22"/>
    <w:rsid w:val="005B36CE"/>
    <w:rsid w:val="005C4296"/>
    <w:rsid w:val="005E790D"/>
    <w:rsid w:val="005F1E29"/>
    <w:rsid w:val="006920A1"/>
    <w:rsid w:val="00693134"/>
    <w:rsid w:val="006C5906"/>
    <w:rsid w:val="006D4C18"/>
    <w:rsid w:val="00710FE4"/>
    <w:rsid w:val="008026EE"/>
    <w:rsid w:val="008A4684"/>
    <w:rsid w:val="008D161D"/>
    <w:rsid w:val="00910AB2"/>
    <w:rsid w:val="00946256"/>
    <w:rsid w:val="00990F22"/>
    <w:rsid w:val="009975A9"/>
    <w:rsid w:val="009A7E99"/>
    <w:rsid w:val="00A321C8"/>
    <w:rsid w:val="00A32C21"/>
    <w:rsid w:val="00A4606E"/>
    <w:rsid w:val="00A54A91"/>
    <w:rsid w:val="00A721B3"/>
    <w:rsid w:val="00AE4A55"/>
    <w:rsid w:val="00C507E6"/>
    <w:rsid w:val="00C6621B"/>
    <w:rsid w:val="00CE56B3"/>
    <w:rsid w:val="00D05450"/>
    <w:rsid w:val="00D94C95"/>
    <w:rsid w:val="00D9663F"/>
    <w:rsid w:val="00DA6540"/>
    <w:rsid w:val="00DB7A9D"/>
    <w:rsid w:val="00DC4044"/>
    <w:rsid w:val="00DE1A7A"/>
    <w:rsid w:val="00E37C9D"/>
    <w:rsid w:val="00E40FE7"/>
    <w:rsid w:val="00E84622"/>
    <w:rsid w:val="00EA1A13"/>
    <w:rsid w:val="00EB0F74"/>
    <w:rsid w:val="00EE7C98"/>
    <w:rsid w:val="00F31213"/>
    <w:rsid w:val="00F44F86"/>
    <w:rsid w:val="00F50BD1"/>
    <w:rsid w:val="00F8008F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8E3"/>
  </w:style>
  <w:style w:type="paragraph" w:styleId="Stopka">
    <w:name w:val="footer"/>
    <w:basedOn w:val="Normalny"/>
    <w:link w:val="Stopka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6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AC"/>
    <w:rPr>
      <w:color w:val="0000FF" w:themeColor="hyperlink"/>
      <w:u w:val="single"/>
    </w:rPr>
  </w:style>
  <w:style w:type="paragraph" w:customStyle="1" w:styleId="Default">
    <w:name w:val="Default"/>
    <w:rsid w:val="00FD3C9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A54A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8E3"/>
  </w:style>
  <w:style w:type="paragraph" w:styleId="Stopka">
    <w:name w:val="footer"/>
    <w:basedOn w:val="Normalny"/>
    <w:link w:val="Stopka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6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AC"/>
    <w:rPr>
      <w:color w:val="0000FF" w:themeColor="hyperlink"/>
      <w:u w:val="single"/>
    </w:rPr>
  </w:style>
  <w:style w:type="paragraph" w:customStyle="1" w:styleId="Default">
    <w:name w:val="Default"/>
    <w:rsid w:val="00FD3C9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A54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198E-E0B0-4B9B-B642-A3E0A93B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muzeum</cp:lastModifiedBy>
  <cp:revision>5</cp:revision>
  <cp:lastPrinted>2019-06-25T07:38:00Z</cp:lastPrinted>
  <dcterms:created xsi:type="dcterms:W3CDTF">2020-04-09T21:50:00Z</dcterms:created>
  <dcterms:modified xsi:type="dcterms:W3CDTF">2020-04-10T06:29:00Z</dcterms:modified>
</cp:coreProperties>
</file>