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DE1A7A" w:rsidRPr="00D05450" w:rsidRDefault="008D161D" w:rsidP="00DE1A7A"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="00A32C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</w:t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>
        <w:rPr>
          <w:rFonts w:ascii="Arial" w:eastAsia="Calibri" w:hAnsi="Arial" w:cs="Arial"/>
          <w:sz w:val="20"/>
          <w:szCs w:val="20"/>
          <w:lang w:eastAsia="en-US"/>
        </w:rPr>
        <w:tab/>
      </w:r>
      <w:r w:rsidR="00DE1A7A" w:rsidRPr="00D05450">
        <w:t xml:space="preserve">PŁOCK </w:t>
      </w:r>
      <w:r w:rsidR="00FD3C9F" w:rsidRPr="00D05450">
        <w:t xml:space="preserve"> </w:t>
      </w:r>
      <w:r w:rsidR="00FD3C9F" w:rsidRPr="00D05450">
        <w:rPr>
          <w:rFonts w:ascii="Times New Roman" w:hAnsi="Times New Roman" w:cs="Times New Roman"/>
          <w:sz w:val="24"/>
          <w:szCs w:val="24"/>
        </w:rPr>
        <w:t>2020.04.02.</w:t>
      </w:r>
    </w:p>
    <w:p w:rsidR="00910AB2" w:rsidRPr="00D05450" w:rsidRDefault="00D05450" w:rsidP="00D0545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D05450">
        <w:rPr>
          <w:sz w:val="20"/>
          <w:szCs w:val="20"/>
        </w:rPr>
        <w:t xml:space="preserve"> AG-371/1/2020</w:t>
      </w:r>
    </w:p>
    <w:p w:rsidR="00910AB2" w:rsidRPr="00D05450" w:rsidRDefault="00910AB2" w:rsidP="00A32C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  <w:t>Do Wykonawców</w:t>
      </w:r>
    </w:p>
    <w:p w:rsidR="00467326" w:rsidRPr="00D05450" w:rsidRDefault="00910AB2" w:rsidP="00A32C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r w:rsidRPr="00D05450">
        <w:rPr>
          <w:rFonts w:ascii="Arial" w:eastAsia="Calibri" w:hAnsi="Arial" w:cs="Arial"/>
          <w:sz w:val="20"/>
          <w:szCs w:val="20"/>
          <w:lang w:eastAsia="en-US"/>
        </w:rPr>
        <w:tab/>
      </w:r>
      <w:proofErr w:type="gramStart"/>
      <w:r w:rsidRPr="00D05450">
        <w:rPr>
          <w:rFonts w:ascii="Arial" w:eastAsia="Calibri" w:hAnsi="Arial" w:cs="Arial"/>
          <w:sz w:val="20"/>
          <w:szCs w:val="20"/>
          <w:lang w:eastAsia="en-US"/>
        </w:rPr>
        <w:t>w</w:t>
      </w:r>
      <w:proofErr w:type="gramEnd"/>
      <w:r w:rsidRPr="00D05450">
        <w:rPr>
          <w:rFonts w:ascii="Arial" w:eastAsia="Calibri" w:hAnsi="Arial" w:cs="Arial"/>
          <w:sz w:val="20"/>
          <w:szCs w:val="20"/>
          <w:lang w:eastAsia="en-US"/>
        </w:rPr>
        <w:t>/m</w:t>
      </w:r>
    </w:p>
    <w:p w:rsidR="00467326" w:rsidRPr="00D05450" w:rsidRDefault="00467326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E1A7A" w:rsidRPr="00D05450" w:rsidRDefault="00DE1A7A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E1A7A" w:rsidRPr="00D05450" w:rsidRDefault="00DE1A7A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E1A7A" w:rsidRPr="00D05450" w:rsidRDefault="00DE1A7A" w:rsidP="00910AB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9663F" w:rsidRPr="00D05450" w:rsidRDefault="00910AB2" w:rsidP="00D9663F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05450">
        <w:rPr>
          <w:rFonts w:ascii="Arial" w:eastAsia="Calibri" w:hAnsi="Arial" w:cs="Arial"/>
          <w:b/>
          <w:sz w:val="20"/>
          <w:szCs w:val="20"/>
          <w:lang w:eastAsia="en-US"/>
        </w:rPr>
        <w:t xml:space="preserve">Dotyczy: postępowania pn. Usługa </w:t>
      </w:r>
      <w:proofErr w:type="gramStart"/>
      <w:r w:rsidRPr="00D05450">
        <w:rPr>
          <w:rFonts w:ascii="Arial" w:eastAsia="Calibri" w:hAnsi="Arial" w:cs="Arial"/>
          <w:b/>
          <w:sz w:val="20"/>
          <w:szCs w:val="20"/>
          <w:lang w:eastAsia="en-US"/>
        </w:rPr>
        <w:t>polegająca  na</w:t>
      </w:r>
      <w:proofErr w:type="gramEnd"/>
      <w:r w:rsidRPr="00D05450">
        <w:rPr>
          <w:rFonts w:ascii="Arial" w:eastAsia="Calibri" w:hAnsi="Arial" w:cs="Arial"/>
          <w:b/>
          <w:sz w:val="20"/>
          <w:szCs w:val="20"/>
          <w:lang w:eastAsia="en-US"/>
        </w:rPr>
        <w:t xml:space="preserve"> aranżacji pomieszczeń ekspozycji stałych Sztuka dwudziestolecia międzywojennego – art </w:t>
      </w:r>
      <w:proofErr w:type="spellStart"/>
      <w:r w:rsidRPr="00D05450">
        <w:rPr>
          <w:rFonts w:ascii="Arial" w:eastAsia="Calibri" w:hAnsi="Arial" w:cs="Arial"/>
          <w:b/>
          <w:sz w:val="20"/>
          <w:szCs w:val="20"/>
          <w:lang w:eastAsia="en-US"/>
        </w:rPr>
        <w:t>déco</w:t>
      </w:r>
      <w:proofErr w:type="spellEnd"/>
      <w:r w:rsidRPr="00D05450">
        <w:rPr>
          <w:rFonts w:ascii="Arial" w:eastAsia="Calibri" w:hAnsi="Arial" w:cs="Arial"/>
          <w:b/>
          <w:sz w:val="20"/>
          <w:szCs w:val="20"/>
          <w:lang w:eastAsia="en-US"/>
        </w:rPr>
        <w:t xml:space="preserve"> i Wiel</w:t>
      </w:r>
      <w:r w:rsidR="00FD3C9F" w:rsidRPr="00D05450">
        <w:rPr>
          <w:rFonts w:ascii="Arial" w:eastAsia="Calibri" w:hAnsi="Arial" w:cs="Arial"/>
          <w:b/>
          <w:sz w:val="20"/>
          <w:szCs w:val="20"/>
          <w:lang w:eastAsia="en-US"/>
        </w:rPr>
        <w:t>cy Płocczanie – Themersonowie w </w:t>
      </w:r>
      <w:r w:rsidRPr="00D05450">
        <w:rPr>
          <w:rFonts w:ascii="Arial" w:eastAsia="Calibri" w:hAnsi="Arial" w:cs="Arial"/>
          <w:b/>
          <w:sz w:val="20"/>
          <w:szCs w:val="20"/>
          <w:lang w:eastAsia="en-US"/>
        </w:rPr>
        <w:t>nowym gmachu MMP przy ul. Kolegialnej 6 w Płocku</w:t>
      </w:r>
    </w:p>
    <w:p w:rsidR="00FD3C9F" w:rsidRPr="00D05450" w:rsidRDefault="00910AB2" w:rsidP="00D05450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05450">
        <w:rPr>
          <w:rFonts w:ascii="Arial" w:eastAsia="Calibri" w:hAnsi="Arial" w:cs="Arial"/>
          <w:sz w:val="20"/>
          <w:szCs w:val="20"/>
          <w:lang w:eastAsia="en-US"/>
        </w:rPr>
        <w:t>(numer referencyjny: AG-371/1/2020)</w:t>
      </w:r>
      <w:r w:rsidRPr="00D05450">
        <w:rPr>
          <w:rFonts w:ascii="Arial" w:eastAsia="Calibri" w:hAnsi="Arial" w:cs="Arial"/>
          <w:bCs/>
          <w:sz w:val="20"/>
          <w:szCs w:val="20"/>
          <w:lang w:eastAsia="en-US"/>
        </w:rPr>
        <w:br/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>W związku z pojawi</w:t>
      </w:r>
      <w:r w:rsidR="00D05450">
        <w:rPr>
          <w:rFonts w:ascii="Times New Roman" w:hAnsi="Times New Roman" w:cs="Times New Roman"/>
          <w:sz w:val="24"/>
          <w:szCs w:val="24"/>
        </w:rPr>
        <w:t>ającymi się kolejnymi pytaniami</w:t>
      </w:r>
      <w:r w:rsidRPr="00D05450">
        <w:rPr>
          <w:rFonts w:ascii="Times New Roman" w:hAnsi="Times New Roman" w:cs="Times New Roman"/>
          <w:sz w:val="24"/>
          <w:szCs w:val="24"/>
        </w:rPr>
        <w:t xml:space="preserve"> istotnymi dla zamówienia Zamawiający wyjaśnia: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PYTANIE 1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Czy Zamawiający, w razie wyboru oferty Wykonawcy i zawarcia z nim umowy o realizację zamówienia publicznego wyrazi zgodę na przeniesienie wierzytelności o zapłatę wynagrodzenia z tytułu realizacji przedmiotu umowy na wskazany przez Wykonawcę bank - a to w celu udzielenia zabezpieczenia spłaty kredytu udzielonego Wykonawcy przez ten bank (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cesja). 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Innymi słowy, czy umowa w sprawie zamówienia publicznego zawarta z Wykonawcą przewidywać będzie możliwość cesji wierzytelności o zapłatę wynagrodzenia na wskazany przez Wykonawcę bank - w celu zabezpieczenia spłaty kredytu udzielonego przez ten bank wykonawcy.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W konsekwencji, czy według umowy możliwym i dopuszczalnym będzie dokonywanie zapłaty wynagrodzenia należnego Wykonawcy na wskazany przez Wykonawcę rachunek bankowy banku udzielającego kredytu bez dodatkowych warunków i odrębnych wezwań.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Zamawiający nie wyraża zgody na dokonanie cesji bez wskazania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warunku jakim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będzie przed dokonaniem płatności na rzecz Zamawiającego zapłata należnego Podwykonawcom </w:t>
      </w:r>
      <w:r w:rsidRPr="00D05450">
        <w:rPr>
          <w:rFonts w:ascii="Times New Roman" w:eastAsia="Times New Roman" w:hAnsi="Times New Roman" w:cs="Times New Roman"/>
          <w:sz w:val="24"/>
          <w:szCs w:val="24"/>
        </w:rPr>
        <w:lastRenderedPageBreak/>
        <w:t>wynagrodzenia. Zatem w umowie cesji musi znaleźć się zapis dotyczący zapewnienia Wykonawcy uprzedniego zaspokojenia roszczeń Podwykonawcy.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W związku z pytaniem powyższym pozostaje kolejne, a mianowicie; Czy Zamawiający wyraża zgodę na dokonanie płatności bez wykorzystania mechanizmu podzielonej płatności, o którym mowa w art. 108a ustawy z dnia 11 marca 2004 r. o podatku od towarów i usług.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Zamawiający przypomina, że jest instytucją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publiczn</w:t>
      </w:r>
      <w:r w:rsidR="00D05450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D05450">
        <w:rPr>
          <w:rFonts w:ascii="Times New Roman" w:eastAsia="Times New Roman" w:hAnsi="Times New Roman" w:cs="Times New Roman"/>
          <w:sz w:val="24"/>
          <w:szCs w:val="24"/>
        </w:rPr>
        <w:t>zatem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zapłata wynagrodzenia z pominięciem mechanizmu podzielonej płatności jest niedopuszczalna.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PYTANIE 2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W dokumencie SIWZ oznaczonym na Państwa stronie datą 25.02.2020 wskazują Państwo w rozdziale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V jako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termin wykonania 30.09.2020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nie 30.10.2020. Prosimy o wyjaśnienie.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>Powyższą omyłkę Zamawiający już sprostował.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PYTANIE  3    dotyczy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rozdziału VI, pkt. 3 zdolności technicznej lub zawodowej: 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Czy Zamawiający w celu zwiększenia liczby oferentów obniży wymogi zdolności technicznej lub zawodowej w następujący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sposób:</w:t>
      </w:r>
      <w:proofErr w:type="gramEnd"/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 - czy Zamawiający dopuści, aby dla spełnienia tego wymogu oferent wykonał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ab/>
        <w:t xml:space="preserve">* 1 zadanie polegające na wykonaniu ekspozycji muzealnej lub wystawy interaktywnej obejmującej: dostawę i montaż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gablot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, dostawę i montaż systemu multimedialnego, wykonanie aplikacji multimedialnych, wykonanie elementów aranżacyjnych i scenograficznych, o wartości minimum 1 100 000,00 PLN brutto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 - czy Zamawiający dopuści, aby dla spełnienia tego wymogu oferent dysponował: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ab/>
        <w:t xml:space="preserve">* Specjalistą ds. aranżacji, minimum 1 osobą, która posiada doświadczenie w zakresie realizacji zabudów i aranżacji ekspozycji muzealnych, tj. w okresie ostatnich 5 lat nadzorowała wykonanie min. 1 zadania polegającego na wykonaniu zabudowy i aranżacji ekspozycji, przy czym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wartość  winna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wynosić minimum 1 100 000 PLN brutto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ab/>
        <w:t xml:space="preserve">* Specjalistą ds. multimedialnych, minimum 1 osobą, która posiada doświadczenie w zakresie przygotowania rozwiązań multimedialnych i technicznych, tj. w okresie ostatnich 5 lat odpowiadała za przygotowywanie multimedialnych prezentacji lub projekcji w ramach min. 1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zadania  polegającego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na  przygotowaniu ekspozycji lub wystawy, przy czym wartość  winna wynosić minimum 1 100 000 PLN brutto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* Programistą systemu zarządzania, minimum 1 osobą, która posiada doświadczenie w programowaniu systemu zarządzania ekspozycją i oświetleniem, tj. w okresie ostatnich 5 lat pełniła funkcję kierownika prac związanych z realizacją min. 1 zadania polegającego na dostawie, montażu, uruchomieniu programowaniu dedykowanego systemu zarządzania ekspozycją i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oświetleniem przy czym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wartość winna wynosić minimum 1 100 000 PLN brutto</w:t>
      </w:r>
    </w:p>
    <w:p w:rsidR="00FD3C9F" w:rsidRPr="00D05450" w:rsidRDefault="00FD3C9F" w:rsidP="00FD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05450">
        <w:rPr>
          <w:rFonts w:ascii="Times New Roman" w:hAnsi="Times New Roman" w:cs="Times New Roman"/>
          <w:color w:val="auto"/>
        </w:rPr>
        <w:t>PYTANIE 4</w:t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 xml:space="preserve"> Czy można zaproponować sprzęt zamienny? 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 xml:space="preserve"> niektórych przypadkach np. dotyczy to projektorów, podane modele o podanych parametrach nie są już produkowane</w:t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 xml:space="preserve">Zamawiający dopuszcza sprzęt lub materiały równoważne o ile 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ich jakość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 xml:space="preserve"> oraz parametry techniczne nie będą odbiegały od Opisu Przedmiotu Zamówienia oraz projektu technicznego.</w:t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 xml:space="preserve">Proponowany sprzęt zamienny wymaga zatwierdzenia przez </w:t>
      </w:r>
      <w:r w:rsidR="00D05450">
        <w:rPr>
          <w:rFonts w:ascii="Times New Roman" w:hAnsi="Times New Roman" w:cs="Times New Roman"/>
          <w:sz w:val="24"/>
          <w:szCs w:val="24"/>
        </w:rPr>
        <w:t>Zamawiaj</w:t>
      </w:r>
      <w:r w:rsidR="00D05450">
        <w:rPr>
          <w:rFonts w:ascii="Times New Roman" w:hAnsi="Times New Roman" w:cs="Times New Roman"/>
          <w:sz w:val="24"/>
          <w:szCs w:val="24"/>
        </w:rPr>
        <w:t>ą</w:t>
      </w:r>
      <w:r w:rsidRPr="00D05450">
        <w:rPr>
          <w:rFonts w:ascii="Times New Roman" w:hAnsi="Times New Roman" w:cs="Times New Roman"/>
          <w:sz w:val="24"/>
          <w:szCs w:val="24"/>
        </w:rPr>
        <w:t>cego (po konsultacji z projektantem).</w:t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>Wszystkie znaki towarowe, normatywne lub inne wskazującego na jednego producenta mają charakter jedynie przykładowy a dla Opisu Przedmiotu Zamówienia najistotniejsze są parametry jakościowe oraz techniczne sprzętu, urządzeń czy materiałów.</w:t>
      </w:r>
    </w:p>
    <w:p w:rsidR="00FD3C9F" w:rsidRPr="00D05450" w:rsidRDefault="00FD3C9F" w:rsidP="00FD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PYTANIE 5</w:t>
      </w: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W Par. 8 umowy jest mowa o jednej płatności końcowej po zakończeniu całości prac związanych z realizacją przedmiotu umowy. Takie rozwiązanie jest daleko odbiegające od powszechnie stosowanych sposobów rozliczeń w kontraktach budowalnych i usługowych. Typowym jest rozliczanie kontraktu w cyklach miesięcznych na podstawie protokołów zaawansowania prac do określonej wartość kontraktu 70-90%, a pozostała cześć jest zależna od protokołu odbioru końcowego. Zaproponowany przez Państwa sposób rozliczania w 100% przekłada ryzyko finansowania przedmiotu umowy na Wykonawcę. Dodatkowo w obecnej sytuacji gospodarczej oraz rozwijającej się pandemii </w:t>
      </w:r>
      <w:proofErr w:type="spellStart"/>
      <w:r w:rsidRPr="00D05450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instytucje finansowe w sposób bardzo restrykcyjny podchodzą do finansowania robót budowlanych, a jeżeli już to opłaty, które są naliczane są mocna odbiegające od rynkowych.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Wnosimy zatem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o zmianę tego zapisu umownego i dopuszczenie możliwości rozliczania kontraktu w sposób częściowy opisany powyżej.</w:t>
      </w: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powyższe Zamawiający ustosunkował się już na wcześniejszych odpowiedziach, które znajdziecie Państwo na stronie: </w:t>
      </w: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05450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://www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muzeumplock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bip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.pl/?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tree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>=przetarg&amp;id=90PYTANIE 7</w:t>
      </w:r>
    </w:p>
    <w:bookmarkEnd w:id="0"/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Pytanie 6</w:t>
      </w: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W związku z rozwijającą się pandemią prosimy o zmianę terminu składania </w:t>
      </w:r>
      <w:proofErr w:type="gramStart"/>
      <w:r w:rsidRPr="00D05450">
        <w:rPr>
          <w:rFonts w:ascii="Times New Roman" w:eastAsia="Times New Roman" w:hAnsi="Times New Roman" w:cs="Times New Roman"/>
          <w:sz w:val="24"/>
          <w:szCs w:val="24"/>
        </w:rPr>
        <w:t>ofert o co</w:t>
      </w:r>
      <w:proofErr w:type="gram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najmniej 2 tygodnie. Oprócz problemów związanych z pozyskaniem wiążących ofert u dostawców i producentów materiałów i urządzeń, dodatkowym elementem wpływającym na wiarygodność składanych ofert jest zmienność kursów EUR i USD. Część dostaw przewidzianych do realizacji przedmiotu umowy będzie wymagała zakupów właśnie w tych walutach, a ich zmienność będzie powodowała konieczność założenia ponadstandardowych budżetów ryzyka.</w:t>
      </w:r>
    </w:p>
    <w:p w:rsidR="00FD3C9F" w:rsidRPr="00D05450" w:rsidRDefault="00FD3C9F" w:rsidP="00FD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r w:rsidRPr="00D05450">
        <w:rPr>
          <w:rFonts w:ascii="Times New Roman" w:hAnsi="Times New Roman" w:cs="Times New Roman"/>
          <w:sz w:val="24"/>
          <w:szCs w:val="24"/>
        </w:rPr>
        <w:t>Na powyższe Zamawiający ustosunkował się już na wcześniejszych odpowiedziach, które znajdziecie Państwo na stronie:</w:t>
      </w:r>
      <w:r w:rsidRPr="00D05450">
        <w:t xml:space="preserve"> </w:t>
      </w:r>
    </w:p>
    <w:p w:rsidR="00FD3C9F" w:rsidRPr="00D05450" w:rsidRDefault="00FD3C9F" w:rsidP="00FD3C9F">
      <w:pPr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muzeumplock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bip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org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>.pl/?</w:t>
      </w:r>
      <w:proofErr w:type="gramStart"/>
      <w:r w:rsidRPr="00D05450">
        <w:rPr>
          <w:rFonts w:ascii="Times New Roman" w:hAnsi="Times New Roman" w:cs="Times New Roman"/>
          <w:sz w:val="24"/>
          <w:szCs w:val="24"/>
        </w:rPr>
        <w:t>tree</w:t>
      </w:r>
      <w:proofErr w:type="gramEnd"/>
      <w:r w:rsidRPr="00D05450">
        <w:rPr>
          <w:rFonts w:ascii="Times New Roman" w:hAnsi="Times New Roman" w:cs="Times New Roman"/>
          <w:sz w:val="24"/>
          <w:szCs w:val="24"/>
        </w:rPr>
        <w:t>=przetarg&amp;id=90</w:t>
      </w:r>
      <w:r w:rsidRPr="00D05450">
        <w:rPr>
          <w:rFonts w:ascii="Times New Roman" w:eastAsia="Times New Roman" w:hAnsi="Times New Roman" w:cs="Times New Roman"/>
          <w:sz w:val="24"/>
          <w:szCs w:val="24"/>
        </w:rPr>
        <w:t>PYTANIE 7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W nawiązaniu do dokumentacji przetargowej dot. aplikacji i elementów multimedialnych znajdującej się w pliku 0_3 KOSZTORYS CZYSTY (A4), prosimy o uszczegółowienie pozycji M1, M2, M5, PM_1 na poziomie 0 oraz pozycji M2, M4, M5 na poziomie 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1. W każdej z wymienionych pozycji znajduje się zapis "Fotografie i skany zapewnia MMP. Element nie stanowi przedmiotu zamówienia", "Fotografie zapewnia MMP. Element nie stanowi przedmiotu zamówienia" bądź "Film lub fragmenty zapewnia MMP. Element nie stanowi przedmiotu zamówienia". Prosimy o doprecyzowanie, czy dostarczone przez Państwa materiały nie będą wymagały jakiejkolwiek dalszej obróbki tzn. filmy lub grafiki będą przygotowane w odpowiedniej rozdzielczości i formacie zgodnymi ze specyfikacją i możliwościami technicznymi rekomendowanego sprzętu AV. Informacja ta jest niezbędna, gdyż wpływa na wysokość kosztorysu, ponieważ nie wiemy, czy dostarczane przez Państwa pliki multimedialne będą wymagać obróbki.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W przypadku TREŚCI MULTIMEDIALNYCH w pliku 0_3 Kosztorys Czysty, pozycje: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Na poziomie 0: M1, M2, M5, PM_1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Na poziomie 1: M2, M4, 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Fotografie zapewnia MMP. Element nie stanowi przedmiotu zamówienia - materiały będą obrobione, przygotowane w odpowiedniej rozdzielczości i formacie zgodnym ze specyfikacją i możliwościami technicznymi rekomendowanego sprzętu.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M5 na poziomie 1 - materiał tekstowy i ikonograficzny będzie przygotowany, ale wprowadzenie tych materiałów w opracowany wg. przykładu layout leży po stronie wykonawcy.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PYTANIE 8: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W związku z faktem, iż w dokumentacji nie znajdują się layouty do każdej z aplikacji, czy mamy rozumieć, że przykładowy załączony layout (M3 Layout) ma być zaadaptowany przez wykonawcę do każdej z pozostałych.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Tak, przykładowy layout ma być zaadoptowany i dostosowany przez wykonawcę do każdej z pozostałych aplikacji (w zależności od dostarczonych materiałów tekstowych i ikonograficznych w oparciu o Scenariusze poszczególnych aplikacji).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PYTANIE 9: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proofErr w:type="spellStart"/>
      <w:r w:rsidRPr="00D05450">
        <w:rPr>
          <w:rFonts w:ascii="Times New Roman" w:eastAsia="Times New Roman" w:hAnsi="Times New Roman" w:cs="Times New Roman"/>
          <w:sz w:val="24"/>
          <w:szCs w:val="24"/>
        </w:rPr>
        <w:t>font</w:t>
      </w:r>
      <w:proofErr w:type="spellEnd"/>
      <w:r w:rsidRPr="00D05450">
        <w:rPr>
          <w:rFonts w:ascii="Times New Roman" w:eastAsia="Times New Roman" w:hAnsi="Times New Roman" w:cs="Times New Roman"/>
          <w:sz w:val="24"/>
          <w:szCs w:val="24"/>
        </w:rPr>
        <w:t xml:space="preserve"> użyty do layoutu zostanie przekazany do dyspozycji Wykonawcy nieodpłatnie?</w:t>
      </w: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C9F" w:rsidRPr="00D05450" w:rsidRDefault="00FD3C9F" w:rsidP="00FD3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50">
        <w:rPr>
          <w:rFonts w:ascii="Times New Roman" w:eastAsia="Times New Roman" w:hAnsi="Times New Roman" w:cs="Times New Roman"/>
          <w:sz w:val="24"/>
          <w:szCs w:val="24"/>
        </w:rPr>
        <w:t>Font użyty do layoutu wymaga zakupu przez wykonawcę.</w:t>
      </w:r>
    </w:p>
    <w:p w:rsidR="00DE1A7A" w:rsidRPr="00D05450" w:rsidRDefault="00DE1A7A" w:rsidP="00DE1A7A"/>
    <w:p w:rsidR="003F4558" w:rsidRDefault="00990F22" w:rsidP="003F4558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A32C21">
        <w:rPr>
          <w:rFonts w:ascii="Arial" w:hAnsi="Arial" w:cs="Arial"/>
          <w:sz w:val="20"/>
          <w:szCs w:val="20"/>
        </w:rPr>
        <w:t xml:space="preserve"> </w:t>
      </w:r>
    </w:p>
    <w:p w:rsidR="00D05450" w:rsidRDefault="00D05450" w:rsidP="00D05450"/>
    <w:p w:rsidR="00D05450" w:rsidRDefault="00D05450" w:rsidP="00D05450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A32C21">
        <w:rPr>
          <w:rFonts w:ascii="Arial" w:hAnsi="Arial" w:cs="Arial"/>
          <w:sz w:val="20"/>
          <w:szCs w:val="20"/>
        </w:rPr>
        <w:t xml:space="preserve"> </w:t>
      </w:r>
    </w:p>
    <w:p w:rsidR="00D05450" w:rsidRDefault="00D05450" w:rsidP="00D05450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</w:p>
    <w:p w:rsidR="00D05450" w:rsidRDefault="00D05450" w:rsidP="00D05450">
      <w:pPr>
        <w:spacing w:after="0" w:line="240" w:lineRule="auto"/>
        <w:ind w:left="3544"/>
        <w:jc w:val="center"/>
      </w:pPr>
      <w:r>
        <w:t>Dyrektor</w:t>
      </w:r>
    </w:p>
    <w:p w:rsidR="00D05450" w:rsidRDefault="00D05450" w:rsidP="00D05450">
      <w:pPr>
        <w:spacing w:after="0" w:line="240" w:lineRule="auto"/>
        <w:ind w:left="3544"/>
        <w:jc w:val="center"/>
      </w:pPr>
      <w:r>
        <w:t>Muzeum Mazowieckiego w Płocku</w:t>
      </w:r>
    </w:p>
    <w:p w:rsidR="00D05450" w:rsidRDefault="00D05450" w:rsidP="00D05450">
      <w:pPr>
        <w:ind w:left="3544"/>
        <w:jc w:val="center"/>
      </w:pPr>
      <w:r>
        <w:t>Leonard Sobieraj</w:t>
      </w:r>
    </w:p>
    <w:p w:rsidR="00D05450" w:rsidRPr="00A32C21" w:rsidRDefault="00D05450" w:rsidP="00D05450">
      <w:pPr>
        <w:rPr>
          <w:rFonts w:ascii="Arial" w:hAnsi="Arial" w:cs="Arial"/>
        </w:rPr>
      </w:pPr>
    </w:p>
    <w:p w:rsidR="00436671" w:rsidRDefault="00436671" w:rsidP="00041DAC"/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CE" w:rsidRDefault="005B36CE" w:rsidP="000968E3">
      <w:pPr>
        <w:spacing w:after="0" w:line="240" w:lineRule="auto"/>
      </w:pPr>
      <w:r>
        <w:separator/>
      </w:r>
    </w:p>
  </w:endnote>
  <w:endnote w:type="continuationSeparator" w:id="0">
    <w:p w:rsidR="005B36CE" w:rsidRDefault="005B36CE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CE" w:rsidRDefault="005B36CE" w:rsidP="000968E3">
      <w:pPr>
        <w:spacing w:after="0" w:line="240" w:lineRule="auto"/>
      </w:pPr>
      <w:r>
        <w:separator/>
      </w:r>
    </w:p>
  </w:footnote>
  <w:footnote w:type="continuationSeparator" w:id="0">
    <w:p w:rsidR="005B36CE" w:rsidRDefault="005B36CE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F0F39"/>
    <w:multiLevelType w:val="hybridMultilevel"/>
    <w:tmpl w:val="BC1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41DAC"/>
    <w:rsid w:val="000968E3"/>
    <w:rsid w:val="00100C43"/>
    <w:rsid w:val="001101FF"/>
    <w:rsid w:val="001B012B"/>
    <w:rsid w:val="001D4DB2"/>
    <w:rsid w:val="002A68A8"/>
    <w:rsid w:val="002C3332"/>
    <w:rsid w:val="002C47E1"/>
    <w:rsid w:val="002F3D40"/>
    <w:rsid w:val="00342520"/>
    <w:rsid w:val="00352121"/>
    <w:rsid w:val="003839C2"/>
    <w:rsid w:val="003F4558"/>
    <w:rsid w:val="00436671"/>
    <w:rsid w:val="00467326"/>
    <w:rsid w:val="004F560A"/>
    <w:rsid w:val="005A7A22"/>
    <w:rsid w:val="005B36CE"/>
    <w:rsid w:val="005C4296"/>
    <w:rsid w:val="005E790D"/>
    <w:rsid w:val="005F1E29"/>
    <w:rsid w:val="00693134"/>
    <w:rsid w:val="006C5906"/>
    <w:rsid w:val="006D4C18"/>
    <w:rsid w:val="00710FE4"/>
    <w:rsid w:val="008026EE"/>
    <w:rsid w:val="008D161D"/>
    <w:rsid w:val="00910AB2"/>
    <w:rsid w:val="00990F22"/>
    <w:rsid w:val="009975A9"/>
    <w:rsid w:val="009A7E99"/>
    <w:rsid w:val="00A321C8"/>
    <w:rsid w:val="00A32C21"/>
    <w:rsid w:val="00A721B3"/>
    <w:rsid w:val="00AE4A55"/>
    <w:rsid w:val="00C507E6"/>
    <w:rsid w:val="00CE56B3"/>
    <w:rsid w:val="00D05450"/>
    <w:rsid w:val="00D94C95"/>
    <w:rsid w:val="00D9663F"/>
    <w:rsid w:val="00DA6540"/>
    <w:rsid w:val="00DB7A9D"/>
    <w:rsid w:val="00DC4044"/>
    <w:rsid w:val="00DE1A7A"/>
    <w:rsid w:val="00E37C9D"/>
    <w:rsid w:val="00E40FE7"/>
    <w:rsid w:val="00E84622"/>
    <w:rsid w:val="00EA1A13"/>
    <w:rsid w:val="00EB0F74"/>
    <w:rsid w:val="00EE7C98"/>
    <w:rsid w:val="00F31213"/>
    <w:rsid w:val="00F44F86"/>
    <w:rsid w:val="00F50BD1"/>
    <w:rsid w:val="00F8008F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  <w:style w:type="paragraph" w:customStyle="1" w:styleId="Default">
    <w:name w:val="Default"/>
    <w:rsid w:val="00FD3C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  <w:style w:type="paragraph" w:customStyle="1" w:styleId="Default">
    <w:name w:val="Default"/>
    <w:rsid w:val="00FD3C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0A28-3D77-4E29-8BE6-57AAF5A3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muzeum</cp:lastModifiedBy>
  <cp:revision>2</cp:revision>
  <cp:lastPrinted>2019-06-25T07:38:00Z</cp:lastPrinted>
  <dcterms:created xsi:type="dcterms:W3CDTF">2020-04-03T10:51:00Z</dcterms:created>
  <dcterms:modified xsi:type="dcterms:W3CDTF">2020-04-03T10:51:00Z</dcterms:modified>
</cp:coreProperties>
</file>